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4CCC" w:rsidRDefault="006D226B">
      <w:pPr>
        <w:spacing w:before="360" w:after="120"/>
        <w:ind w:left="425"/>
        <w:jc w:val="center"/>
        <w:rPr>
          <w:rFonts w:ascii="Times New Roman" w:eastAsia="Calibri" w:hAnsi="Times New Roman"/>
          <w:b/>
          <w:caps/>
          <w:szCs w:val="24"/>
        </w:rPr>
      </w:pPr>
      <w:r>
        <w:rPr>
          <w:rFonts w:ascii="Times New Roman" w:eastAsia="Calibri" w:hAnsi="Times New Roman"/>
          <w:b/>
          <w:caps/>
          <w:szCs w:val="24"/>
        </w:rPr>
        <w:t>ОБОСНОВАНИЕ начальной (максимальной) цены договора</w:t>
      </w:r>
      <w:r>
        <w:rPr>
          <w:rFonts w:ascii="Times New Roman" w:eastAsia="Calibri" w:hAnsi="Times New Roman"/>
          <w:sz w:val="26"/>
          <w:szCs w:val="26"/>
        </w:rPr>
        <w:t xml:space="preserve"> / </w:t>
      </w:r>
      <w:r>
        <w:rPr>
          <w:rFonts w:ascii="Times New Roman" w:eastAsia="Calibri" w:hAnsi="Times New Roman"/>
          <w:b/>
          <w:caps/>
          <w:szCs w:val="24"/>
        </w:rPr>
        <w:t>цены единицы товара, работы, услуги</w:t>
      </w:r>
    </w:p>
    <w:p w:rsidR="005F4CCC" w:rsidRDefault="005F4CCC">
      <w:pPr>
        <w:spacing w:before="120" w:line="360" w:lineRule="exact"/>
        <w:jc w:val="both"/>
        <w:rPr>
          <w:rFonts w:ascii="Times New Roman" w:eastAsia="Calibri" w:hAnsi="Times New Roman"/>
          <w:i/>
          <w:sz w:val="26"/>
          <w:szCs w:val="26"/>
          <w:highlight w:val="yellow"/>
        </w:rPr>
      </w:pPr>
    </w:p>
    <w:p w:rsidR="005F4CCC" w:rsidRDefault="006D226B">
      <w:pPr>
        <w:numPr>
          <w:ilvl w:val="0"/>
          <w:numId w:val="2"/>
        </w:numPr>
        <w:spacing w:before="120" w:after="120" w:line="360" w:lineRule="exact"/>
        <w:ind w:left="714" w:hanging="357"/>
        <w:jc w:val="both"/>
        <w:rPr>
          <w:rFonts w:ascii="Times New Roman" w:eastAsia="Calibri" w:hAnsi="Times New Roman"/>
          <w:b/>
          <w:sz w:val="26"/>
          <w:szCs w:val="26"/>
        </w:rPr>
      </w:pPr>
      <w:r>
        <w:rPr>
          <w:rFonts w:ascii="Times New Roman" w:eastAsia="Calibri" w:hAnsi="Times New Roman"/>
          <w:b/>
          <w:sz w:val="26"/>
          <w:szCs w:val="26"/>
        </w:rPr>
        <w:t>Общая информация</w:t>
      </w:r>
    </w:p>
    <w:tbl>
      <w:tblPr>
        <w:tblStyle w:val="1"/>
        <w:tblW w:w="96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6"/>
        <w:gridCol w:w="3685"/>
        <w:gridCol w:w="5277"/>
      </w:tblGrid>
      <w:tr w:rsidR="005F4CCC" w:rsidTr="00E619C7">
        <w:tc>
          <w:tcPr>
            <w:tcW w:w="706" w:type="dxa"/>
          </w:tcPr>
          <w:p w:rsidR="005F4CCC" w:rsidRPr="00E619C7" w:rsidRDefault="006D226B" w:rsidP="00E619C7">
            <w:pPr>
              <w:widowControl w:val="0"/>
              <w:spacing w:before="120" w:line="360" w:lineRule="exact"/>
              <w:contextualSpacing/>
              <w:jc w:val="center"/>
              <w:rPr>
                <w:rFonts w:ascii="Times New Roman" w:eastAsia="Calibri" w:hAnsi="Times New Roman"/>
                <w:b/>
                <w:sz w:val="22"/>
                <w:szCs w:val="22"/>
              </w:rPr>
            </w:pPr>
            <w:r w:rsidRPr="00E619C7">
              <w:rPr>
                <w:rFonts w:ascii="Times New Roman" w:eastAsia="Calibri" w:hAnsi="Times New Roman"/>
                <w:b/>
                <w:sz w:val="22"/>
                <w:szCs w:val="22"/>
              </w:rPr>
              <w:t>№ п/п</w:t>
            </w:r>
          </w:p>
        </w:tc>
        <w:tc>
          <w:tcPr>
            <w:tcW w:w="3685" w:type="dxa"/>
          </w:tcPr>
          <w:p w:rsidR="005F4CCC" w:rsidRPr="00E619C7" w:rsidRDefault="006D226B" w:rsidP="00E619C7">
            <w:pPr>
              <w:widowControl w:val="0"/>
              <w:spacing w:before="120" w:line="360" w:lineRule="exact"/>
              <w:contextualSpacing/>
              <w:jc w:val="center"/>
              <w:rPr>
                <w:rFonts w:ascii="Times New Roman" w:eastAsia="Calibri" w:hAnsi="Times New Roman"/>
                <w:b/>
                <w:sz w:val="22"/>
                <w:szCs w:val="22"/>
              </w:rPr>
            </w:pPr>
            <w:r w:rsidRPr="00E619C7">
              <w:rPr>
                <w:rFonts w:ascii="Times New Roman" w:eastAsia="Calibri" w:hAnsi="Times New Roman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5277" w:type="dxa"/>
          </w:tcPr>
          <w:p w:rsidR="005F4CCC" w:rsidRPr="00E619C7" w:rsidRDefault="006D226B" w:rsidP="00E619C7">
            <w:pPr>
              <w:widowControl w:val="0"/>
              <w:spacing w:before="120" w:line="360" w:lineRule="exact"/>
              <w:contextualSpacing/>
              <w:jc w:val="center"/>
              <w:rPr>
                <w:rFonts w:ascii="Times New Roman" w:eastAsia="Calibri" w:hAnsi="Times New Roman"/>
                <w:b/>
                <w:sz w:val="22"/>
                <w:szCs w:val="22"/>
              </w:rPr>
            </w:pPr>
            <w:r w:rsidRPr="00E619C7">
              <w:rPr>
                <w:rFonts w:ascii="Times New Roman" w:eastAsia="Calibri" w:hAnsi="Times New Roman"/>
                <w:b/>
                <w:sz w:val="22"/>
                <w:szCs w:val="22"/>
              </w:rPr>
              <w:t>Информация по лоту</w:t>
            </w:r>
            <w:bookmarkStart w:id="0" w:name="_GoBack"/>
            <w:bookmarkEnd w:id="0"/>
          </w:p>
        </w:tc>
      </w:tr>
      <w:tr w:rsidR="005F4CCC" w:rsidTr="00E619C7">
        <w:tc>
          <w:tcPr>
            <w:tcW w:w="706" w:type="dxa"/>
          </w:tcPr>
          <w:p w:rsidR="005F4CCC" w:rsidRDefault="005F4CCC">
            <w:pPr>
              <w:widowControl w:val="0"/>
              <w:numPr>
                <w:ilvl w:val="1"/>
                <w:numId w:val="2"/>
              </w:numPr>
              <w:spacing w:before="120" w:after="120" w:line="360" w:lineRule="exact"/>
              <w:ind w:left="0" w:firstLine="0"/>
              <w:contextualSpacing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5F4CCC" w:rsidRDefault="006D226B">
            <w:pPr>
              <w:widowControl w:val="0"/>
              <w:spacing w:before="120" w:line="360" w:lineRule="exact"/>
              <w:contextualSpacing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Наименование лота</w:t>
            </w:r>
          </w:p>
        </w:tc>
        <w:tc>
          <w:tcPr>
            <w:tcW w:w="5277" w:type="dxa"/>
          </w:tcPr>
          <w:p w:rsidR="005F4CCC" w:rsidRDefault="001A1FEE" w:rsidP="001A1FEE">
            <w:pPr>
              <w:widowControl w:val="0"/>
              <w:spacing w:before="60" w:after="60"/>
              <w:ind w:left="209" w:right="313"/>
              <w:jc w:val="both"/>
            </w:pPr>
            <w:r w:rsidRPr="001A1FEE">
              <w:rPr>
                <w:rFonts w:ascii="Times New Roman" w:eastAsia="Times New Roman" w:hAnsi="Times New Roman" w:hint="cs"/>
                <w:i/>
                <w:sz w:val="22"/>
                <w:szCs w:val="22"/>
              </w:rPr>
              <w:t>ОКПД</w:t>
            </w:r>
            <w:r w:rsidRPr="001A1FEE">
              <w:rPr>
                <w:rFonts w:ascii="Times New Roman" w:eastAsia="Times New Roman" w:hAnsi="Times New Roman"/>
                <w:i/>
                <w:sz w:val="22"/>
                <w:szCs w:val="22"/>
              </w:rPr>
              <w:t xml:space="preserve">2 84.25.11.120 </w:t>
            </w:r>
            <w:r w:rsidRPr="001A1FEE">
              <w:rPr>
                <w:rFonts w:ascii="Times New Roman" w:eastAsia="Times New Roman" w:hAnsi="Times New Roman" w:hint="cs"/>
                <w:i/>
                <w:sz w:val="22"/>
                <w:szCs w:val="22"/>
              </w:rPr>
              <w:t>Услуги</w:t>
            </w:r>
            <w:r w:rsidRPr="001A1FEE">
              <w:rPr>
                <w:rFonts w:ascii="Times New Roman" w:eastAsia="Times New Roman" w:hAnsi="Times New Roman"/>
                <w:i/>
                <w:sz w:val="22"/>
                <w:szCs w:val="22"/>
              </w:rPr>
              <w:t xml:space="preserve"> </w:t>
            </w:r>
            <w:r w:rsidRPr="001A1FEE">
              <w:rPr>
                <w:rFonts w:ascii="Times New Roman" w:eastAsia="Times New Roman" w:hAnsi="Times New Roman" w:hint="cs"/>
                <w:i/>
                <w:sz w:val="22"/>
                <w:szCs w:val="22"/>
              </w:rPr>
              <w:t>систем</w:t>
            </w:r>
            <w:r w:rsidRPr="001A1FEE">
              <w:rPr>
                <w:rFonts w:ascii="Times New Roman" w:eastAsia="Times New Roman" w:hAnsi="Times New Roman"/>
                <w:i/>
                <w:sz w:val="22"/>
                <w:szCs w:val="22"/>
              </w:rPr>
              <w:t xml:space="preserve"> </w:t>
            </w:r>
            <w:r w:rsidRPr="001A1FEE">
              <w:rPr>
                <w:rFonts w:ascii="Times New Roman" w:eastAsia="Times New Roman" w:hAnsi="Times New Roman" w:hint="cs"/>
                <w:i/>
                <w:sz w:val="22"/>
                <w:szCs w:val="22"/>
              </w:rPr>
              <w:t>обеспечения</w:t>
            </w:r>
            <w:r w:rsidRPr="001A1FEE">
              <w:rPr>
                <w:rFonts w:ascii="Times New Roman" w:eastAsia="Times New Roman" w:hAnsi="Times New Roman"/>
                <w:i/>
                <w:sz w:val="22"/>
                <w:szCs w:val="22"/>
              </w:rPr>
              <w:t xml:space="preserve"> </w:t>
            </w:r>
            <w:r w:rsidRPr="001A1FEE">
              <w:rPr>
                <w:rFonts w:ascii="Times New Roman" w:eastAsia="Times New Roman" w:hAnsi="Times New Roman" w:hint="cs"/>
                <w:i/>
                <w:sz w:val="22"/>
                <w:szCs w:val="22"/>
              </w:rPr>
              <w:t>безопасности</w:t>
            </w:r>
            <w:r w:rsidRPr="001A1FEE">
              <w:rPr>
                <w:rFonts w:ascii="Times New Roman" w:eastAsia="Times New Roman" w:hAnsi="Times New Roman"/>
                <w:i/>
                <w:sz w:val="22"/>
                <w:szCs w:val="22"/>
              </w:rPr>
              <w:t xml:space="preserve"> </w:t>
            </w:r>
            <w:r w:rsidRPr="001A1FEE">
              <w:rPr>
                <w:rFonts w:ascii="Times New Roman" w:eastAsia="Times New Roman" w:hAnsi="Times New Roman" w:hint="cs"/>
                <w:i/>
                <w:sz w:val="22"/>
                <w:szCs w:val="22"/>
              </w:rPr>
              <w:t>по</w:t>
            </w:r>
            <w:r w:rsidRPr="001A1FEE">
              <w:rPr>
                <w:rFonts w:ascii="Times New Roman" w:eastAsia="Times New Roman" w:hAnsi="Times New Roman"/>
                <w:i/>
                <w:sz w:val="22"/>
                <w:szCs w:val="22"/>
              </w:rPr>
              <w:t xml:space="preserve"> </w:t>
            </w:r>
            <w:r w:rsidRPr="001A1FEE">
              <w:rPr>
                <w:rFonts w:ascii="Times New Roman" w:eastAsia="Times New Roman" w:hAnsi="Times New Roman" w:hint="cs"/>
                <w:i/>
                <w:sz w:val="22"/>
                <w:szCs w:val="22"/>
              </w:rPr>
              <w:t>техническому</w:t>
            </w:r>
            <w:r w:rsidRPr="001A1FEE">
              <w:rPr>
                <w:rFonts w:ascii="Times New Roman" w:eastAsia="Times New Roman" w:hAnsi="Times New Roman"/>
                <w:i/>
                <w:sz w:val="22"/>
                <w:szCs w:val="22"/>
              </w:rPr>
              <w:t xml:space="preserve"> </w:t>
            </w:r>
            <w:r w:rsidRPr="001A1FEE">
              <w:rPr>
                <w:rFonts w:ascii="Times New Roman" w:eastAsia="Times New Roman" w:hAnsi="Times New Roman" w:hint="cs"/>
                <w:i/>
                <w:sz w:val="22"/>
                <w:szCs w:val="22"/>
              </w:rPr>
              <w:t>обслуживанию</w:t>
            </w:r>
            <w:r w:rsidRPr="001A1FEE">
              <w:rPr>
                <w:rFonts w:ascii="Times New Roman" w:eastAsia="Times New Roman" w:hAnsi="Times New Roman"/>
                <w:i/>
                <w:sz w:val="22"/>
                <w:szCs w:val="22"/>
              </w:rPr>
              <w:t xml:space="preserve"> </w:t>
            </w:r>
            <w:r w:rsidRPr="001A1FEE">
              <w:rPr>
                <w:rFonts w:ascii="Times New Roman" w:eastAsia="Times New Roman" w:hAnsi="Times New Roman" w:hint="cs"/>
                <w:i/>
                <w:sz w:val="22"/>
                <w:szCs w:val="22"/>
              </w:rPr>
              <w:t>автоматических</w:t>
            </w:r>
            <w:r w:rsidRPr="001A1FEE">
              <w:rPr>
                <w:rFonts w:ascii="Times New Roman" w:eastAsia="Times New Roman" w:hAnsi="Times New Roman"/>
                <w:i/>
                <w:sz w:val="22"/>
                <w:szCs w:val="22"/>
              </w:rPr>
              <w:t xml:space="preserve"> </w:t>
            </w:r>
            <w:r w:rsidRPr="001A1FEE">
              <w:rPr>
                <w:rFonts w:ascii="Times New Roman" w:eastAsia="Times New Roman" w:hAnsi="Times New Roman" w:hint="cs"/>
                <w:i/>
                <w:sz w:val="22"/>
                <w:szCs w:val="22"/>
              </w:rPr>
              <w:t>систем</w:t>
            </w:r>
            <w:r w:rsidRPr="001A1FEE">
              <w:rPr>
                <w:rFonts w:ascii="Times New Roman" w:eastAsia="Times New Roman" w:hAnsi="Times New Roman"/>
                <w:i/>
                <w:sz w:val="22"/>
                <w:szCs w:val="22"/>
              </w:rPr>
              <w:t xml:space="preserve"> </w:t>
            </w:r>
            <w:r w:rsidRPr="001A1FEE">
              <w:rPr>
                <w:rFonts w:ascii="Times New Roman" w:eastAsia="Times New Roman" w:hAnsi="Times New Roman" w:hint="cs"/>
                <w:i/>
                <w:sz w:val="22"/>
                <w:szCs w:val="22"/>
              </w:rPr>
              <w:t>и</w:t>
            </w:r>
            <w:r w:rsidRPr="001A1FEE">
              <w:rPr>
                <w:rFonts w:ascii="Times New Roman" w:eastAsia="Times New Roman" w:hAnsi="Times New Roman"/>
                <w:i/>
                <w:sz w:val="22"/>
                <w:szCs w:val="22"/>
              </w:rPr>
              <w:t xml:space="preserve"> </w:t>
            </w:r>
            <w:r w:rsidRPr="001A1FEE">
              <w:rPr>
                <w:rFonts w:ascii="Times New Roman" w:eastAsia="Times New Roman" w:hAnsi="Times New Roman" w:hint="cs"/>
                <w:i/>
                <w:sz w:val="22"/>
                <w:szCs w:val="22"/>
              </w:rPr>
              <w:t>установок</w:t>
            </w:r>
            <w:r w:rsidRPr="001A1FEE">
              <w:rPr>
                <w:rFonts w:ascii="Times New Roman" w:eastAsia="Times New Roman" w:hAnsi="Times New Roman"/>
                <w:i/>
                <w:sz w:val="22"/>
                <w:szCs w:val="22"/>
              </w:rPr>
              <w:t xml:space="preserve"> </w:t>
            </w:r>
            <w:r w:rsidRPr="001A1FEE">
              <w:rPr>
                <w:rFonts w:ascii="Times New Roman" w:eastAsia="Times New Roman" w:hAnsi="Times New Roman" w:hint="cs"/>
                <w:i/>
                <w:sz w:val="22"/>
                <w:szCs w:val="22"/>
              </w:rPr>
              <w:t>противопожарной</w:t>
            </w:r>
            <w:r w:rsidRPr="001A1FEE">
              <w:rPr>
                <w:rFonts w:ascii="Times New Roman" w:eastAsia="Times New Roman" w:hAnsi="Times New Roman"/>
                <w:i/>
                <w:sz w:val="22"/>
                <w:szCs w:val="22"/>
              </w:rPr>
              <w:t xml:space="preserve"> </w:t>
            </w:r>
            <w:r w:rsidRPr="001A1FEE">
              <w:rPr>
                <w:rFonts w:ascii="Times New Roman" w:eastAsia="Times New Roman" w:hAnsi="Times New Roman" w:hint="cs"/>
                <w:i/>
                <w:sz w:val="22"/>
                <w:szCs w:val="22"/>
              </w:rPr>
              <w:t>защиты</w:t>
            </w:r>
            <w:r w:rsidRPr="001A1FEE">
              <w:rPr>
                <w:rFonts w:ascii="Times New Roman" w:eastAsia="Times New Roman" w:hAnsi="Times New Roman"/>
                <w:i/>
                <w:sz w:val="22"/>
                <w:szCs w:val="22"/>
              </w:rPr>
              <w:t xml:space="preserve"> </w:t>
            </w:r>
            <w:r w:rsidRPr="001A1FEE">
              <w:rPr>
                <w:rFonts w:ascii="Times New Roman" w:eastAsia="Times New Roman" w:hAnsi="Times New Roman" w:hint="cs"/>
                <w:i/>
                <w:sz w:val="22"/>
                <w:szCs w:val="22"/>
              </w:rPr>
              <w:t>зданий</w:t>
            </w:r>
            <w:r w:rsidRPr="001A1FEE">
              <w:rPr>
                <w:rFonts w:ascii="Times New Roman" w:eastAsia="Times New Roman" w:hAnsi="Times New Roman"/>
                <w:i/>
                <w:sz w:val="22"/>
                <w:szCs w:val="22"/>
              </w:rPr>
              <w:t xml:space="preserve"> </w:t>
            </w:r>
            <w:r w:rsidRPr="001A1FEE">
              <w:rPr>
                <w:rFonts w:ascii="Times New Roman" w:eastAsia="Times New Roman" w:hAnsi="Times New Roman" w:hint="cs"/>
                <w:i/>
                <w:sz w:val="22"/>
                <w:szCs w:val="22"/>
              </w:rPr>
              <w:t>и</w:t>
            </w:r>
            <w:r w:rsidRPr="001A1FEE">
              <w:rPr>
                <w:rFonts w:ascii="Times New Roman" w:eastAsia="Times New Roman" w:hAnsi="Times New Roman"/>
                <w:i/>
                <w:sz w:val="22"/>
                <w:szCs w:val="22"/>
              </w:rPr>
              <w:t xml:space="preserve"> </w:t>
            </w:r>
            <w:r w:rsidRPr="001A1FEE">
              <w:rPr>
                <w:rFonts w:ascii="Times New Roman" w:eastAsia="Times New Roman" w:hAnsi="Times New Roman" w:hint="cs"/>
                <w:i/>
                <w:sz w:val="22"/>
                <w:szCs w:val="22"/>
              </w:rPr>
              <w:t>сооружений</w:t>
            </w:r>
            <w:r w:rsidRPr="001A1FEE">
              <w:rPr>
                <w:rFonts w:ascii="Times New Roman" w:eastAsia="Times New Roman" w:hAnsi="Times New Roman"/>
                <w:i/>
                <w:sz w:val="22"/>
                <w:szCs w:val="22"/>
              </w:rPr>
              <w:t xml:space="preserve"> </w:t>
            </w:r>
            <w:r w:rsidRPr="001A1FEE">
              <w:rPr>
                <w:rFonts w:ascii="Times New Roman" w:eastAsia="Times New Roman" w:hAnsi="Times New Roman" w:hint="cs"/>
                <w:i/>
                <w:sz w:val="22"/>
                <w:szCs w:val="22"/>
              </w:rPr>
              <w:t>филиала</w:t>
            </w:r>
            <w:r w:rsidRPr="001A1FEE">
              <w:rPr>
                <w:rFonts w:ascii="Times New Roman" w:eastAsia="Times New Roman" w:hAnsi="Times New Roman"/>
                <w:i/>
                <w:sz w:val="22"/>
                <w:szCs w:val="22"/>
              </w:rPr>
              <w:t xml:space="preserve"> "</w:t>
            </w:r>
            <w:r w:rsidRPr="001A1FEE">
              <w:rPr>
                <w:rFonts w:ascii="Times New Roman" w:eastAsia="Times New Roman" w:hAnsi="Times New Roman" w:hint="cs"/>
                <w:i/>
                <w:sz w:val="22"/>
                <w:szCs w:val="22"/>
              </w:rPr>
              <w:t>Приморские</w:t>
            </w:r>
            <w:r w:rsidRPr="001A1FEE">
              <w:rPr>
                <w:rFonts w:ascii="Times New Roman" w:eastAsia="Times New Roman" w:hAnsi="Times New Roman"/>
                <w:i/>
                <w:sz w:val="22"/>
                <w:szCs w:val="22"/>
              </w:rPr>
              <w:t xml:space="preserve"> </w:t>
            </w:r>
            <w:r w:rsidRPr="001A1FEE">
              <w:rPr>
                <w:rFonts w:ascii="Times New Roman" w:eastAsia="Times New Roman" w:hAnsi="Times New Roman" w:hint="cs"/>
                <w:i/>
                <w:sz w:val="22"/>
                <w:szCs w:val="22"/>
              </w:rPr>
              <w:t>электрические</w:t>
            </w:r>
            <w:r w:rsidRPr="001A1FEE">
              <w:rPr>
                <w:rFonts w:ascii="Times New Roman" w:eastAsia="Times New Roman" w:hAnsi="Times New Roman"/>
                <w:i/>
                <w:sz w:val="22"/>
                <w:szCs w:val="22"/>
              </w:rPr>
              <w:t xml:space="preserve"> </w:t>
            </w:r>
            <w:r w:rsidRPr="001A1FEE">
              <w:rPr>
                <w:rFonts w:ascii="Times New Roman" w:eastAsia="Times New Roman" w:hAnsi="Times New Roman" w:hint="cs"/>
                <w:i/>
                <w:sz w:val="22"/>
                <w:szCs w:val="22"/>
              </w:rPr>
              <w:t>сети</w:t>
            </w:r>
            <w:r w:rsidRPr="001A1FEE">
              <w:rPr>
                <w:rFonts w:ascii="Times New Roman" w:eastAsia="Times New Roman" w:hAnsi="Times New Roman"/>
                <w:i/>
                <w:sz w:val="22"/>
                <w:szCs w:val="22"/>
              </w:rPr>
              <w:t>"</w:t>
            </w:r>
          </w:p>
        </w:tc>
      </w:tr>
      <w:tr w:rsidR="005F4CCC" w:rsidTr="00E619C7">
        <w:tc>
          <w:tcPr>
            <w:tcW w:w="706" w:type="dxa"/>
          </w:tcPr>
          <w:p w:rsidR="005F4CCC" w:rsidRDefault="005F4CCC">
            <w:pPr>
              <w:widowControl w:val="0"/>
              <w:numPr>
                <w:ilvl w:val="1"/>
                <w:numId w:val="2"/>
              </w:numPr>
              <w:spacing w:before="120" w:after="120" w:line="360" w:lineRule="exact"/>
              <w:ind w:left="0" w:firstLine="0"/>
              <w:contextualSpacing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5F4CCC" w:rsidRDefault="006D226B">
            <w:pPr>
              <w:widowControl w:val="0"/>
              <w:spacing w:before="120" w:line="360" w:lineRule="exact"/>
              <w:contextualSpacing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Номер лота</w:t>
            </w:r>
          </w:p>
        </w:tc>
        <w:tc>
          <w:tcPr>
            <w:tcW w:w="5277" w:type="dxa"/>
          </w:tcPr>
          <w:p w:rsidR="005F4CCC" w:rsidRDefault="006D226B" w:rsidP="00E619C7">
            <w:pPr>
              <w:widowControl w:val="0"/>
              <w:spacing w:before="60" w:after="60"/>
              <w:ind w:left="209" w:right="-108"/>
              <w:jc w:val="both"/>
              <w:rPr>
                <w:i/>
                <w:sz w:val="22"/>
                <w:szCs w:val="22"/>
              </w:rPr>
            </w:pPr>
            <w:r>
              <w:rPr>
                <w:rFonts w:ascii="Times New Roman" w:eastAsia="Calibri" w:hAnsi="Times New Roman"/>
                <w:i/>
                <w:sz w:val="22"/>
                <w:szCs w:val="22"/>
              </w:rPr>
              <w:t>32101-ТО ПРОД-2024-ДРСК-ПЭС</w:t>
            </w:r>
          </w:p>
        </w:tc>
      </w:tr>
      <w:tr w:rsidR="005F4CCC" w:rsidTr="00E619C7">
        <w:tc>
          <w:tcPr>
            <w:tcW w:w="706" w:type="dxa"/>
          </w:tcPr>
          <w:p w:rsidR="005F4CCC" w:rsidRDefault="005F4CCC">
            <w:pPr>
              <w:widowControl w:val="0"/>
              <w:numPr>
                <w:ilvl w:val="1"/>
                <w:numId w:val="2"/>
              </w:numPr>
              <w:spacing w:before="120" w:after="120" w:line="360" w:lineRule="exact"/>
              <w:ind w:left="0" w:firstLine="0"/>
              <w:contextualSpacing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5F4CCC" w:rsidRDefault="006D226B">
            <w:pPr>
              <w:widowControl w:val="0"/>
              <w:spacing w:before="120" w:line="360" w:lineRule="exact"/>
              <w:contextualSpacing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НМЦ лота</w:t>
            </w:r>
          </w:p>
        </w:tc>
        <w:tc>
          <w:tcPr>
            <w:tcW w:w="5277" w:type="dxa"/>
            <w:shd w:val="clear" w:color="auto" w:fill="auto"/>
          </w:tcPr>
          <w:p w:rsidR="005F4CCC" w:rsidRDefault="006D226B" w:rsidP="00E619C7">
            <w:pPr>
              <w:widowControl w:val="0"/>
              <w:spacing w:before="60" w:after="60"/>
              <w:ind w:left="209" w:right="-108"/>
              <w:jc w:val="both"/>
              <w:rPr>
                <w:i/>
                <w:sz w:val="22"/>
                <w:szCs w:val="22"/>
              </w:rPr>
            </w:pPr>
            <w:r>
              <w:rPr>
                <w:rFonts w:ascii="Times New Roman" w:eastAsia="Calibri" w:hAnsi="Times New Roman"/>
                <w:i/>
                <w:sz w:val="22"/>
                <w:szCs w:val="22"/>
              </w:rPr>
              <w:t>7 737 151,22  рублей без учета НДС</w:t>
            </w:r>
          </w:p>
        </w:tc>
      </w:tr>
    </w:tbl>
    <w:p w:rsidR="005F4CCC" w:rsidRDefault="006D226B">
      <w:pPr>
        <w:numPr>
          <w:ilvl w:val="0"/>
          <w:numId w:val="2"/>
        </w:numPr>
        <w:spacing w:before="120" w:after="120" w:line="360" w:lineRule="exact"/>
        <w:ind w:left="714" w:hanging="357"/>
        <w:jc w:val="both"/>
        <w:rPr>
          <w:rFonts w:ascii="Times New Roman" w:eastAsia="Calibri" w:hAnsi="Times New Roman"/>
          <w:b/>
          <w:sz w:val="26"/>
          <w:szCs w:val="26"/>
        </w:rPr>
      </w:pPr>
      <w:r>
        <w:rPr>
          <w:rFonts w:ascii="Times New Roman" w:eastAsia="Calibri" w:hAnsi="Times New Roman"/>
          <w:b/>
          <w:sz w:val="26"/>
          <w:szCs w:val="26"/>
        </w:rPr>
        <w:t>Использованный метод (методы) расчета НМЦ / цены единицы товара, работы, услуги:</w:t>
      </w:r>
    </w:p>
    <w:p w:rsidR="005F4CCC" w:rsidRDefault="006D226B">
      <w:pPr>
        <w:keepNext/>
        <w:contextualSpacing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Метод анализа договоров</w:t>
      </w:r>
    </w:p>
    <w:p w:rsidR="005F4CCC" w:rsidRDefault="006D226B">
      <w:pPr>
        <w:keepNext/>
        <w:spacing w:after="120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Обоснование расчета НМЦ:</w:t>
      </w:r>
    </w:p>
    <w:tbl>
      <w:tblPr>
        <w:tblW w:w="1048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978"/>
        <w:gridCol w:w="1699"/>
        <w:gridCol w:w="1795"/>
        <w:gridCol w:w="1751"/>
        <w:gridCol w:w="2262"/>
      </w:tblGrid>
      <w:tr w:rsidR="005F4CCC" w:rsidTr="00E619C7">
        <w:trPr>
          <w:trHeight w:val="7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7E6E6"/>
          </w:tcPr>
          <w:p w:rsidR="005F4CCC" w:rsidRDefault="006D226B">
            <w:pPr>
              <w:keepNext/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 xml:space="preserve">Наименование товара/ </w:t>
            </w:r>
            <w:r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работы/ услуги в составе лота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7E6E6"/>
          </w:tcPr>
          <w:p w:rsidR="005F4CCC" w:rsidRDefault="006D226B">
            <w:pPr>
              <w:keepNext/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Наименование источника ценовой информации (ИЦИ)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7E6E6"/>
          </w:tcPr>
          <w:p w:rsidR="005F4CCC" w:rsidRDefault="006D226B">
            <w:pPr>
              <w:keepNext/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Цена</w:t>
            </w:r>
            <w:r>
              <w:rPr>
                <w:rStyle w:val="ac"/>
                <w:rFonts w:ascii="Times New Roman" w:eastAsia="Times New Roman" w:hAnsi="Times New Roman"/>
                <w:b/>
                <w:bCs/>
                <w:sz w:val="20"/>
                <w:lang w:eastAsia="ru-RU"/>
              </w:rPr>
              <w:footnoteReference w:id="1"/>
            </w:r>
            <w:r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 xml:space="preserve"> с учетом полученной информации из соответствующего ИЦИ, в руб. без НДС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7E6E6"/>
          </w:tcPr>
          <w:p w:rsidR="005F4CCC" w:rsidRDefault="006D226B">
            <w:pPr>
              <w:keepNext/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Цена итоговая, в руб. без НДС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7E6E6"/>
          </w:tcPr>
          <w:p w:rsidR="005F4CCC" w:rsidRDefault="006D226B">
            <w:pPr>
              <w:keepNext/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Комментарии</w:t>
            </w:r>
          </w:p>
        </w:tc>
      </w:tr>
      <w:tr w:rsidR="005F4CCC" w:rsidTr="00E619C7">
        <w:trPr>
          <w:trHeight w:val="39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CC" w:rsidRDefault="00E619C7">
            <w:pPr>
              <w:widowControl w:val="0"/>
              <w:spacing w:before="60" w:after="60"/>
              <w:ind w:left="-108" w:right="-108"/>
              <w:rPr>
                <w:rFonts w:ascii="Times New Roman" w:eastAsia="Times New Roman" w:hAnsi="Times New Roman"/>
                <w:color w:val="FFFFFF" w:themeColor="background1"/>
                <w:sz w:val="22"/>
                <w:szCs w:val="22"/>
                <w:shd w:val="clear" w:color="auto" w:fill="FFFF99"/>
                <w:lang w:eastAsia="ru-RU"/>
              </w:rPr>
            </w:pPr>
            <w:r w:rsidRPr="00E619C7">
              <w:rPr>
                <w:rFonts w:ascii="Times New Roman" w:eastAsia="Calibri" w:hAnsi="Times New Roman" w:hint="cs"/>
                <w:sz w:val="26"/>
                <w:szCs w:val="26"/>
              </w:rPr>
              <w:t>ОКПД</w:t>
            </w:r>
            <w:r w:rsidRPr="00E619C7">
              <w:rPr>
                <w:rFonts w:ascii="Times New Roman" w:eastAsia="Calibri" w:hAnsi="Times New Roman"/>
                <w:sz w:val="26"/>
                <w:szCs w:val="26"/>
              </w:rPr>
              <w:t xml:space="preserve">2 84.25.11.120 </w:t>
            </w:r>
            <w:r w:rsidRPr="00E619C7">
              <w:rPr>
                <w:rFonts w:ascii="Times New Roman" w:eastAsia="Calibri" w:hAnsi="Times New Roman" w:hint="cs"/>
                <w:sz w:val="26"/>
                <w:szCs w:val="26"/>
              </w:rPr>
              <w:t>Услуги</w:t>
            </w:r>
            <w:r w:rsidRPr="00E619C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Pr="00E619C7">
              <w:rPr>
                <w:rFonts w:ascii="Times New Roman" w:eastAsia="Calibri" w:hAnsi="Times New Roman" w:hint="cs"/>
                <w:sz w:val="26"/>
                <w:szCs w:val="26"/>
              </w:rPr>
              <w:t>систем</w:t>
            </w:r>
            <w:r w:rsidRPr="00E619C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Pr="00E619C7">
              <w:rPr>
                <w:rFonts w:ascii="Times New Roman" w:eastAsia="Calibri" w:hAnsi="Times New Roman" w:hint="cs"/>
                <w:sz w:val="26"/>
                <w:szCs w:val="26"/>
              </w:rPr>
              <w:t>обеспечения</w:t>
            </w:r>
            <w:r w:rsidRPr="00E619C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Pr="00E619C7">
              <w:rPr>
                <w:rFonts w:ascii="Times New Roman" w:eastAsia="Calibri" w:hAnsi="Times New Roman" w:hint="cs"/>
                <w:sz w:val="26"/>
                <w:szCs w:val="26"/>
              </w:rPr>
              <w:t>безопасности</w:t>
            </w:r>
            <w:r w:rsidRPr="00E619C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Pr="00E619C7">
              <w:rPr>
                <w:rFonts w:ascii="Times New Roman" w:eastAsia="Calibri" w:hAnsi="Times New Roman" w:hint="cs"/>
                <w:sz w:val="26"/>
                <w:szCs w:val="26"/>
              </w:rPr>
              <w:t>по</w:t>
            </w:r>
            <w:r w:rsidRPr="00E619C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Pr="00E619C7">
              <w:rPr>
                <w:rFonts w:ascii="Times New Roman" w:eastAsia="Calibri" w:hAnsi="Times New Roman" w:hint="cs"/>
                <w:sz w:val="26"/>
                <w:szCs w:val="26"/>
              </w:rPr>
              <w:t>техническому</w:t>
            </w:r>
            <w:r w:rsidRPr="00E619C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Pr="00E619C7">
              <w:rPr>
                <w:rFonts w:ascii="Times New Roman" w:eastAsia="Calibri" w:hAnsi="Times New Roman" w:hint="cs"/>
                <w:sz w:val="26"/>
                <w:szCs w:val="26"/>
              </w:rPr>
              <w:t>обслуживанию</w:t>
            </w:r>
            <w:r w:rsidRPr="00E619C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Pr="00E619C7">
              <w:rPr>
                <w:rFonts w:ascii="Times New Roman" w:eastAsia="Calibri" w:hAnsi="Times New Roman" w:hint="cs"/>
                <w:sz w:val="26"/>
                <w:szCs w:val="26"/>
              </w:rPr>
              <w:t>автоматических</w:t>
            </w:r>
            <w:r w:rsidRPr="00E619C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Pr="00E619C7">
              <w:rPr>
                <w:rFonts w:ascii="Times New Roman" w:eastAsia="Calibri" w:hAnsi="Times New Roman" w:hint="cs"/>
                <w:sz w:val="26"/>
                <w:szCs w:val="26"/>
              </w:rPr>
              <w:t>систем</w:t>
            </w:r>
            <w:r w:rsidRPr="00E619C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Pr="00E619C7">
              <w:rPr>
                <w:rFonts w:ascii="Times New Roman" w:eastAsia="Calibri" w:hAnsi="Times New Roman" w:hint="cs"/>
                <w:sz w:val="26"/>
                <w:szCs w:val="26"/>
              </w:rPr>
              <w:t>и</w:t>
            </w:r>
            <w:r w:rsidRPr="00E619C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Pr="00E619C7">
              <w:rPr>
                <w:rFonts w:ascii="Times New Roman" w:eastAsia="Calibri" w:hAnsi="Times New Roman" w:hint="cs"/>
                <w:sz w:val="26"/>
                <w:szCs w:val="26"/>
              </w:rPr>
              <w:t>установок</w:t>
            </w:r>
            <w:r w:rsidRPr="00E619C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Pr="00E619C7">
              <w:rPr>
                <w:rFonts w:ascii="Times New Roman" w:eastAsia="Calibri" w:hAnsi="Times New Roman" w:hint="cs"/>
                <w:sz w:val="26"/>
                <w:szCs w:val="26"/>
              </w:rPr>
              <w:t>противопожарной</w:t>
            </w:r>
            <w:r w:rsidRPr="00E619C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Pr="00E619C7">
              <w:rPr>
                <w:rFonts w:ascii="Times New Roman" w:eastAsia="Calibri" w:hAnsi="Times New Roman" w:hint="cs"/>
                <w:sz w:val="26"/>
                <w:szCs w:val="26"/>
              </w:rPr>
              <w:t>защиты</w:t>
            </w:r>
            <w:r w:rsidRPr="00E619C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Pr="00E619C7">
              <w:rPr>
                <w:rFonts w:ascii="Times New Roman" w:eastAsia="Calibri" w:hAnsi="Times New Roman" w:hint="cs"/>
                <w:sz w:val="26"/>
                <w:szCs w:val="26"/>
              </w:rPr>
              <w:t>зданий</w:t>
            </w:r>
            <w:r w:rsidRPr="00E619C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Pr="00E619C7">
              <w:rPr>
                <w:rFonts w:ascii="Times New Roman" w:eastAsia="Calibri" w:hAnsi="Times New Roman" w:hint="cs"/>
                <w:sz w:val="26"/>
                <w:szCs w:val="26"/>
              </w:rPr>
              <w:t>и</w:t>
            </w:r>
            <w:r w:rsidRPr="00E619C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Pr="00E619C7">
              <w:rPr>
                <w:rFonts w:ascii="Times New Roman" w:eastAsia="Calibri" w:hAnsi="Times New Roman" w:hint="cs"/>
                <w:sz w:val="26"/>
                <w:szCs w:val="26"/>
              </w:rPr>
              <w:t>сооружений</w:t>
            </w:r>
            <w:r w:rsidRPr="00E619C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Pr="00E619C7">
              <w:rPr>
                <w:rFonts w:ascii="Times New Roman" w:eastAsia="Calibri" w:hAnsi="Times New Roman" w:hint="cs"/>
                <w:sz w:val="26"/>
                <w:szCs w:val="26"/>
              </w:rPr>
              <w:t>филиала</w:t>
            </w:r>
            <w:r w:rsidRPr="00E619C7">
              <w:rPr>
                <w:rFonts w:ascii="Times New Roman" w:eastAsia="Calibri" w:hAnsi="Times New Roman"/>
                <w:sz w:val="26"/>
                <w:szCs w:val="26"/>
              </w:rPr>
              <w:t xml:space="preserve"> "</w:t>
            </w:r>
            <w:r w:rsidRPr="00E619C7">
              <w:rPr>
                <w:rFonts w:ascii="Times New Roman" w:eastAsia="Calibri" w:hAnsi="Times New Roman" w:hint="cs"/>
                <w:sz w:val="26"/>
                <w:szCs w:val="26"/>
              </w:rPr>
              <w:t>Приморские</w:t>
            </w:r>
            <w:r w:rsidRPr="00E619C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Pr="00E619C7">
              <w:rPr>
                <w:rFonts w:ascii="Times New Roman" w:eastAsia="Calibri" w:hAnsi="Times New Roman" w:hint="cs"/>
                <w:sz w:val="26"/>
                <w:szCs w:val="26"/>
              </w:rPr>
              <w:t>электрические</w:t>
            </w:r>
            <w:r w:rsidRPr="00E619C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Pr="00E619C7">
              <w:rPr>
                <w:rFonts w:ascii="Times New Roman" w:eastAsia="Calibri" w:hAnsi="Times New Roman" w:hint="cs"/>
                <w:sz w:val="26"/>
                <w:szCs w:val="26"/>
              </w:rPr>
              <w:t>сети</w:t>
            </w:r>
            <w:r w:rsidRPr="00E619C7">
              <w:rPr>
                <w:rFonts w:ascii="Times New Roman" w:eastAsia="Calibri" w:hAnsi="Times New Roman"/>
                <w:sz w:val="26"/>
                <w:szCs w:val="26"/>
              </w:rPr>
              <w:t>"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4CCC" w:rsidRDefault="006D226B" w:rsidP="001A1FEE">
            <w:pPr>
              <w:widowControl w:val="0"/>
              <w:contextualSpacing/>
              <w:jc w:val="both"/>
              <w:rPr>
                <w:rFonts w:ascii="Times New Roman" w:eastAsia="Times New Roman" w:hAnsi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lang w:eastAsia="ru-RU"/>
              </w:rPr>
              <w:t>Договор 1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4CCC" w:rsidRDefault="006D226B">
            <w:pPr>
              <w:widowControl w:val="0"/>
              <w:spacing w:before="60" w:after="60"/>
              <w:rPr>
                <w:rFonts w:ascii="Times New Roman" w:eastAsia="Times New Roman" w:hAnsi="Times New Roman"/>
                <w:i/>
                <w:sz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i/>
                <w:sz w:val="20"/>
                <w:lang w:eastAsia="ru-RU"/>
              </w:rPr>
              <w:t>446728,80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4CCC" w:rsidRDefault="006D226B">
            <w:pPr>
              <w:widowControl w:val="0"/>
              <w:rPr>
                <w:rFonts w:ascii="Times New Roman" w:eastAsia="Times New Roman" w:hAnsi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eastAsia="Calibri" w:hAnsi="Times New Roman"/>
                <w:i/>
                <w:sz w:val="22"/>
                <w:szCs w:val="22"/>
              </w:rPr>
              <w:t>7 737 151,22  рублей без учета НДС</w:t>
            </w:r>
          </w:p>
        </w:tc>
        <w:tc>
          <w:tcPr>
            <w:tcW w:w="22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4CCC" w:rsidRDefault="006D226B">
            <w:pPr>
              <w:widowControl w:val="0"/>
              <w:spacing w:before="60" w:after="60"/>
              <w:rPr>
                <w:rFonts w:ascii="Times New Roman" w:eastAsia="Times New Roman" w:hAnsi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lang w:eastAsia="ru-RU"/>
              </w:rPr>
              <w:t>Согласно Договора 1 цена 7446728,80 применялась для 110 объектов. С учетом увеличения количества объектов со 110 до 114 плановая цена обслуживания, с учетом сценария условий увеличена на 2023 год-2% и 2024 года-1,9%. Таким образов на 2024 год цена за все о</w:t>
            </w:r>
            <w:r>
              <w:rPr>
                <w:rFonts w:ascii="Times New Roman" w:eastAsia="Times New Roman" w:hAnsi="Times New Roman"/>
                <w:sz w:val="20"/>
                <w:lang w:eastAsia="ru-RU"/>
              </w:rPr>
              <w:t xml:space="preserve">бъекты в месяц составляет 644762,60. Итоговая цена рассчитана на 12 месяцев </w:t>
            </w:r>
          </w:p>
        </w:tc>
      </w:tr>
    </w:tbl>
    <w:p w:rsidR="005F4CCC" w:rsidRDefault="005F4CCC">
      <w:pPr>
        <w:contextualSpacing/>
        <w:jc w:val="both"/>
        <w:rPr>
          <w:rFonts w:ascii="Times New Roman" w:eastAsia="Calibri" w:hAnsi="Times New Roman"/>
          <w:sz w:val="26"/>
          <w:szCs w:val="26"/>
        </w:rPr>
      </w:pPr>
    </w:p>
    <w:sectPr w:rsidR="005F4CCC">
      <w:headerReference w:type="even" r:id="rId8"/>
      <w:headerReference w:type="default" r:id="rId9"/>
      <w:pgSz w:w="11906" w:h="16838"/>
      <w:pgMar w:top="1418" w:right="709" w:bottom="1134" w:left="1701" w:header="964" w:footer="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226B" w:rsidRDefault="006D226B">
      <w:r>
        <w:separator/>
      </w:r>
    </w:p>
  </w:endnote>
  <w:endnote w:type="continuationSeparator" w:id="0">
    <w:p w:rsidR="006D226B" w:rsidRDefault="006D2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neva CY">
    <w:altName w:val="Courier New"/>
    <w:charset w:val="CC"/>
    <w:family w:val="roman"/>
    <w:pitch w:val="variable"/>
  </w:font>
  <w:font w:name="Geneva">
    <w:panose1 w:val="020B0503030404040204"/>
    <w:charset w:val="00"/>
    <w:family w:val="swiss"/>
    <w:pitch w:val="variable"/>
    <w:sig w:usb0="00000003" w:usb1="00000000" w:usb2="00000000" w:usb3="00000000" w:csb0="00000001" w:csb1="00000000"/>
  </w:font>
  <w:font w:name="Lucida Grande">
    <w:charset w:val="CC"/>
    <w:family w:val="roman"/>
    <w:pitch w:val="variable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226B" w:rsidRDefault="006D226B">
      <w:pPr>
        <w:rPr>
          <w:sz w:val="12"/>
        </w:rPr>
      </w:pPr>
      <w:r>
        <w:separator/>
      </w:r>
    </w:p>
  </w:footnote>
  <w:footnote w:type="continuationSeparator" w:id="0">
    <w:p w:rsidR="006D226B" w:rsidRDefault="006D226B">
      <w:pPr>
        <w:rPr>
          <w:sz w:val="12"/>
        </w:rPr>
      </w:pPr>
      <w:r>
        <w:continuationSeparator/>
      </w:r>
    </w:p>
  </w:footnote>
  <w:footnote w:id="1">
    <w:p w:rsidR="005F4CCC" w:rsidRDefault="006D226B">
      <w:pPr>
        <w:pStyle w:val="ab"/>
        <w:widowControl w:val="0"/>
      </w:pPr>
      <w:r>
        <w:rPr>
          <w:rStyle w:val="ad"/>
        </w:rPr>
        <w:footnoteRef/>
      </w:r>
      <w:r>
        <w:t xml:space="preserve"> </w:t>
      </w:r>
      <w:r>
        <w:rPr>
          <w:rFonts w:ascii="Times New Roman" w:hAnsi="Times New Roman"/>
        </w:rPr>
        <w:t>С учетом количества поставляемой продукции в соответствии с Техническими</w:t>
      </w:r>
      <w:r>
        <w:rPr>
          <w:rFonts w:ascii="Times New Roman" w:hAnsi="Times New Roman"/>
        </w:rPr>
        <w:t xml:space="preserve"> требованиями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4CCC" w:rsidRDefault="006D226B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" behindDoc="0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5F4CCC" w:rsidRDefault="006D226B">
                          <w:pPr>
                            <w:pStyle w:val="a4"/>
                            <w:rPr>
                              <w:rStyle w:val="a5"/>
                            </w:rPr>
                          </w:pPr>
                          <w:r>
                            <w:rPr>
                              <w:rStyle w:val="a5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0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73342202"/>
      <w:docPartObj>
        <w:docPartGallery w:val="Page Numbers (Top of Page)"/>
        <w:docPartUnique/>
      </w:docPartObj>
    </w:sdtPr>
    <w:sdtEndPr/>
    <w:sdtContent>
      <w:p w:rsidR="005F4CCC" w:rsidRDefault="006D226B">
        <w:pPr>
          <w:pStyle w:val="a4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 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>2</w:t>
        </w:r>
        <w:r>
          <w:rPr>
            <w:rFonts w:ascii="Times New Roman" w:hAnsi="Times New Roman"/>
          </w:rPr>
          <w:fldChar w:fldCharType="end"/>
        </w:r>
      </w:p>
    </w:sdtContent>
  </w:sdt>
  <w:p w:rsidR="005F4CCC" w:rsidRDefault="005F4CC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E6E27"/>
    <w:multiLevelType w:val="multilevel"/>
    <w:tmpl w:val="21E22EB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" w15:restartNumberingAfterBreak="0">
    <w:nsid w:val="732D664D"/>
    <w:multiLevelType w:val="multilevel"/>
    <w:tmpl w:val="B0AC4C5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CCC"/>
    <w:rsid w:val="001A1FEE"/>
    <w:rsid w:val="005F4CCC"/>
    <w:rsid w:val="006D226B"/>
    <w:rsid w:val="00E61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727221-383C-4ECF-B7F4-C772AD9EF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MS Mincho" w:hAnsi="Cambria" w:cs="Times New Roman"/>
        <w:lang w:val="en-US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02CA"/>
    <w:rPr>
      <w:rFonts w:ascii="Geneva CY" w:eastAsia="Geneva" w:hAnsi="Geneva CY"/>
      <w:sz w:val="24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link w:val="a4"/>
    <w:uiPriority w:val="99"/>
    <w:qFormat/>
    <w:rsid w:val="00D002CA"/>
    <w:rPr>
      <w:rFonts w:ascii="Geneva CY" w:eastAsia="Geneva" w:hAnsi="Geneva CY" w:cs="Times New Roman"/>
      <w:szCs w:val="20"/>
      <w:lang w:val="ru-RU" w:eastAsia="en-US"/>
    </w:rPr>
  </w:style>
  <w:style w:type="character" w:styleId="a5">
    <w:name w:val="page number"/>
    <w:basedOn w:val="a0"/>
    <w:qFormat/>
    <w:rsid w:val="00D002CA"/>
  </w:style>
  <w:style w:type="character" w:customStyle="1" w:styleId="a6">
    <w:name w:val="Текст выноски Знак"/>
    <w:link w:val="a7"/>
    <w:uiPriority w:val="99"/>
    <w:semiHidden/>
    <w:qFormat/>
    <w:rsid w:val="00D002CA"/>
    <w:rPr>
      <w:rFonts w:ascii="Lucida Grande" w:eastAsia="Geneva" w:hAnsi="Lucida Grande" w:cs="Times New Roman"/>
      <w:sz w:val="18"/>
      <w:szCs w:val="18"/>
      <w:lang w:val="ru-RU" w:eastAsia="en-US"/>
    </w:rPr>
  </w:style>
  <w:style w:type="character" w:customStyle="1" w:styleId="-">
    <w:name w:val="Интернет-ссылка"/>
    <w:basedOn w:val="a0"/>
    <w:uiPriority w:val="99"/>
    <w:unhideWhenUsed/>
    <w:rsid w:val="0017740A"/>
    <w:rPr>
      <w:color w:val="0000FF" w:themeColor="hyperlink"/>
      <w:u w:val="single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206A95"/>
    <w:rPr>
      <w:rFonts w:ascii="Geneva CY" w:eastAsia="Geneva" w:hAnsi="Geneva CY"/>
      <w:sz w:val="24"/>
      <w:lang w:val="ru-RU" w:eastAsia="en-US"/>
    </w:rPr>
  </w:style>
  <w:style w:type="character" w:customStyle="1" w:styleId="aa">
    <w:name w:val="Текст сноски Знак"/>
    <w:basedOn w:val="a0"/>
    <w:link w:val="ab"/>
    <w:uiPriority w:val="99"/>
    <w:qFormat/>
    <w:rsid w:val="005F30B7"/>
    <w:rPr>
      <w:rFonts w:ascii="Geneva CY" w:eastAsia="Geneva" w:hAnsi="Geneva CY"/>
      <w:lang w:val="ru-RU" w:eastAsia="en-US"/>
    </w:rPr>
  </w:style>
  <w:style w:type="character" w:customStyle="1" w:styleId="ac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uiPriority w:val="99"/>
    <w:unhideWhenUsed/>
    <w:qFormat/>
    <w:rsid w:val="005F30B7"/>
    <w:rPr>
      <w:vertAlign w:val="superscript"/>
    </w:rPr>
  </w:style>
  <w:style w:type="character" w:customStyle="1" w:styleId="ad">
    <w:name w:val="Символ сноски"/>
    <w:qFormat/>
  </w:style>
  <w:style w:type="character" w:customStyle="1" w:styleId="ae">
    <w:name w:val="Привязка концевой сноски"/>
    <w:rPr>
      <w:vertAlign w:val="superscript"/>
    </w:rPr>
  </w:style>
  <w:style w:type="character" w:customStyle="1" w:styleId="af">
    <w:name w:val="Символ концевой сноски"/>
    <w:qFormat/>
  </w:style>
  <w:style w:type="paragraph" w:styleId="af0">
    <w:name w:val="Title"/>
    <w:basedOn w:val="a"/>
    <w:next w:val="af1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1">
    <w:name w:val="Body Text"/>
    <w:basedOn w:val="a"/>
    <w:pPr>
      <w:spacing w:after="140" w:line="276" w:lineRule="auto"/>
    </w:pPr>
  </w:style>
  <w:style w:type="paragraph" w:styleId="af2">
    <w:name w:val="List"/>
    <w:basedOn w:val="af1"/>
    <w:rPr>
      <w:rFonts w:cs="Arial"/>
    </w:rPr>
  </w:style>
  <w:style w:type="paragraph" w:styleId="af3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styleId="af4">
    <w:name w:val="index heading"/>
    <w:basedOn w:val="a"/>
    <w:qFormat/>
    <w:pPr>
      <w:suppressLineNumbers/>
    </w:pPr>
    <w:rPr>
      <w:rFonts w:cs="Arial"/>
    </w:rPr>
  </w:style>
  <w:style w:type="paragraph" w:customStyle="1" w:styleId="af5">
    <w:name w:val="Колонтитул"/>
    <w:basedOn w:val="a"/>
    <w:qFormat/>
  </w:style>
  <w:style w:type="paragraph" w:styleId="a4">
    <w:name w:val="header"/>
    <w:basedOn w:val="a"/>
    <w:link w:val="a3"/>
    <w:uiPriority w:val="99"/>
    <w:rsid w:val="00D002CA"/>
    <w:pPr>
      <w:tabs>
        <w:tab w:val="center" w:pos="4320"/>
        <w:tab w:val="right" w:pos="8640"/>
      </w:tabs>
    </w:pPr>
  </w:style>
  <w:style w:type="paragraph" w:styleId="a7">
    <w:name w:val="Balloon Text"/>
    <w:basedOn w:val="a"/>
    <w:link w:val="a6"/>
    <w:uiPriority w:val="99"/>
    <w:semiHidden/>
    <w:unhideWhenUsed/>
    <w:qFormat/>
    <w:rsid w:val="00D002CA"/>
    <w:rPr>
      <w:rFonts w:ascii="Lucida Grande" w:hAnsi="Lucida Grande"/>
      <w:sz w:val="18"/>
      <w:szCs w:val="18"/>
    </w:rPr>
  </w:style>
  <w:style w:type="paragraph" w:styleId="af6">
    <w:name w:val="List Paragraph"/>
    <w:basedOn w:val="a"/>
    <w:uiPriority w:val="34"/>
    <w:qFormat/>
    <w:rsid w:val="00206A95"/>
    <w:pPr>
      <w:ind w:left="720"/>
      <w:contextualSpacing/>
    </w:pPr>
  </w:style>
  <w:style w:type="paragraph" w:styleId="a9">
    <w:name w:val="footer"/>
    <w:basedOn w:val="a"/>
    <w:link w:val="a8"/>
    <w:uiPriority w:val="99"/>
    <w:unhideWhenUsed/>
    <w:rsid w:val="00206A95"/>
    <w:pPr>
      <w:tabs>
        <w:tab w:val="center" w:pos="4677"/>
        <w:tab w:val="right" w:pos="9355"/>
      </w:tabs>
    </w:pPr>
  </w:style>
  <w:style w:type="paragraph" w:styleId="ab">
    <w:name w:val="footnote text"/>
    <w:basedOn w:val="a"/>
    <w:link w:val="aa"/>
    <w:uiPriority w:val="99"/>
    <w:unhideWhenUsed/>
    <w:qFormat/>
    <w:rsid w:val="005F30B7"/>
    <w:rPr>
      <w:sz w:val="20"/>
    </w:rPr>
  </w:style>
  <w:style w:type="paragraph" w:styleId="af7">
    <w:name w:val="Normal (Web)"/>
    <w:basedOn w:val="a"/>
    <w:uiPriority w:val="99"/>
    <w:unhideWhenUsed/>
    <w:qFormat/>
    <w:rsid w:val="00336344"/>
    <w:pPr>
      <w:spacing w:beforeAutospacing="1" w:afterAutospacing="1"/>
    </w:pPr>
    <w:rPr>
      <w:rFonts w:ascii="Times New Roman" w:eastAsia="Times New Roman" w:hAnsi="Times New Roman"/>
      <w:szCs w:val="24"/>
      <w:lang w:eastAsia="ru-RU"/>
    </w:rPr>
  </w:style>
  <w:style w:type="paragraph" w:customStyle="1" w:styleId="af8">
    <w:name w:val="Содержимое врезки"/>
    <w:basedOn w:val="a"/>
    <w:qFormat/>
  </w:style>
  <w:style w:type="table" w:customStyle="1" w:styleId="1">
    <w:name w:val="Сетка таблицы1"/>
    <w:basedOn w:val="a1"/>
    <w:uiPriority w:val="59"/>
    <w:rsid w:val="00C13822"/>
    <w:pPr>
      <w:jc w:val="both"/>
    </w:pPr>
    <w:rPr>
      <w:sz w:val="26"/>
      <w:szCs w:val="26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9">
    <w:name w:val="Table Grid"/>
    <w:basedOn w:val="a1"/>
    <w:uiPriority w:val="59"/>
    <w:rsid w:val="00C138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rsid w:val="00BB06C8"/>
    <w:rPr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A693A7-ED67-456A-A5A2-EA12C02E7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209</Words>
  <Characters>1192</Characters>
  <Application>Microsoft Office Word</Application>
  <DocSecurity>0</DocSecurity>
  <Lines>9</Lines>
  <Paragraphs>2</Paragraphs>
  <ScaleCrop>false</ScaleCrop>
  <Company>DRSK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Zhurin</dc:creator>
  <dc:description/>
  <cp:lastModifiedBy>Ирдуганова Ирина Николаевна</cp:lastModifiedBy>
  <cp:revision>20</cp:revision>
  <cp:lastPrinted>2021-07-02T09:19:00Z</cp:lastPrinted>
  <dcterms:created xsi:type="dcterms:W3CDTF">2021-07-05T12:53:00Z</dcterms:created>
  <dcterms:modified xsi:type="dcterms:W3CDTF">2023-10-09T00:52:00Z</dcterms:modified>
  <dc:language>ru-RU</dc:language>
</cp:coreProperties>
</file>